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CD43D8" w:rsidRDefault="003C6034" w:rsidP="009A5756">
      <w:pPr>
        <w:pStyle w:val="TitlePageOrigin"/>
        <w:ind w:firstLine="720"/>
        <w:rPr>
          <w:color w:val="auto"/>
        </w:rPr>
      </w:pPr>
      <w:r w:rsidRPr="00CD43D8">
        <w:rPr>
          <w:caps w:val="0"/>
          <w:color w:val="auto"/>
        </w:rPr>
        <w:t>WEST VIRGINIA LEGISLATURE</w:t>
      </w:r>
    </w:p>
    <w:p w14:paraId="3915E06F" w14:textId="41C3C74B" w:rsidR="00CD36CF" w:rsidRPr="00CD43D8" w:rsidRDefault="00CD36CF" w:rsidP="00CC1F3B">
      <w:pPr>
        <w:pStyle w:val="TitlePageSession"/>
        <w:rPr>
          <w:color w:val="auto"/>
        </w:rPr>
      </w:pPr>
      <w:r w:rsidRPr="00CD43D8">
        <w:rPr>
          <w:color w:val="auto"/>
        </w:rPr>
        <w:t>20</w:t>
      </w:r>
      <w:r w:rsidR="00EC5E63" w:rsidRPr="00CD43D8">
        <w:rPr>
          <w:color w:val="auto"/>
        </w:rPr>
        <w:t>2</w:t>
      </w:r>
      <w:r w:rsidR="00E45DB9" w:rsidRPr="00CD43D8">
        <w:rPr>
          <w:color w:val="auto"/>
        </w:rPr>
        <w:t>3</w:t>
      </w:r>
      <w:r w:rsidRPr="00CD43D8">
        <w:rPr>
          <w:color w:val="auto"/>
        </w:rPr>
        <w:t xml:space="preserve"> </w:t>
      </w:r>
      <w:r w:rsidR="003C6034" w:rsidRPr="00CD43D8">
        <w:rPr>
          <w:caps w:val="0"/>
          <w:color w:val="auto"/>
        </w:rPr>
        <w:t>REGULAR SESSION</w:t>
      </w:r>
    </w:p>
    <w:p w14:paraId="174FC623" w14:textId="77777777" w:rsidR="00CD36CF" w:rsidRPr="00CD43D8" w:rsidRDefault="00F93949"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CD43D8">
            <w:rPr>
              <w:color w:val="auto"/>
            </w:rPr>
            <w:t>Introduced</w:t>
          </w:r>
        </w:sdtContent>
      </w:sdt>
    </w:p>
    <w:p w14:paraId="6A70EEF3" w14:textId="49346E7D" w:rsidR="00CD36CF" w:rsidRPr="00CD43D8" w:rsidRDefault="00F9394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36E4E" w:rsidRPr="00CD43D8">
            <w:rPr>
              <w:color w:val="auto"/>
            </w:rPr>
            <w:t>Senate</w:t>
          </w:r>
        </w:sdtContent>
      </w:sdt>
      <w:r w:rsidR="00303684" w:rsidRPr="00CD43D8">
        <w:rPr>
          <w:color w:val="auto"/>
        </w:rPr>
        <w:t xml:space="preserve"> </w:t>
      </w:r>
      <w:r w:rsidR="00CD36CF" w:rsidRPr="00CD43D8">
        <w:rPr>
          <w:color w:val="auto"/>
        </w:rPr>
        <w:t xml:space="preserve">Bill </w:t>
      </w:r>
      <w:sdt>
        <w:sdtPr>
          <w:rPr>
            <w:color w:val="auto"/>
          </w:rPr>
          <w:tag w:val="BNum"/>
          <w:id w:val="1645317809"/>
          <w:lock w:val="sdtLocked"/>
          <w:placeholder>
            <w:docPart w:val="F33B7787FF8D4BEF9884A2C8D42AF755"/>
          </w:placeholder>
          <w:text/>
        </w:sdtPr>
        <w:sdtEndPr/>
        <w:sdtContent>
          <w:r w:rsidR="009D6495">
            <w:rPr>
              <w:color w:val="auto"/>
            </w:rPr>
            <w:t>290</w:t>
          </w:r>
        </w:sdtContent>
      </w:sdt>
    </w:p>
    <w:p w14:paraId="098BD000" w14:textId="4B99B226" w:rsidR="00CD36CF" w:rsidRPr="00CD43D8" w:rsidRDefault="00CD36CF" w:rsidP="00CC1F3B">
      <w:pPr>
        <w:pStyle w:val="Sponsors"/>
        <w:rPr>
          <w:color w:val="auto"/>
        </w:rPr>
      </w:pPr>
      <w:r w:rsidRPr="00CD43D8">
        <w:rPr>
          <w:color w:val="auto"/>
        </w:rPr>
        <w:t xml:space="preserve">By </w:t>
      </w:r>
      <w:sdt>
        <w:sdtPr>
          <w:rPr>
            <w:color w:val="auto"/>
          </w:rPr>
          <w:tag w:val="Sponsors"/>
          <w:id w:val="1589585889"/>
          <w:placeholder>
            <w:docPart w:val="9776434796A243E6905615CB7E138024"/>
          </w:placeholder>
          <w:text w:multiLine="1"/>
        </w:sdtPr>
        <w:sdtEndPr/>
        <w:sdtContent>
          <w:r w:rsidR="00136E4E" w:rsidRPr="00CD43D8">
            <w:rPr>
              <w:color w:val="auto"/>
            </w:rPr>
            <w:t>Senator</w:t>
          </w:r>
          <w:r w:rsidR="00A15047">
            <w:rPr>
              <w:color w:val="auto"/>
            </w:rPr>
            <w:t xml:space="preserve">s </w:t>
          </w:r>
          <w:r w:rsidR="00136E4E" w:rsidRPr="00CD43D8">
            <w:rPr>
              <w:color w:val="auto"/>
            </w:rPr>
            <w:t>Takubo</w:t>
          </w:r>
          <w:r w:rsidR="00A15047">
            <w:rPr>
              <w:color w:val="auto"/>
            </w:rPr>
            <w:t>, Roberts,</w:t>
          </w:r>
          <w:r w:rsidR="00EA285E">
            <w:rPr>
              <w:color w:val="auto"/>
            </w:rPr>
            <w:t xml:space="preserve"> Clements,</w:t>
          </w:r>
          <w:r w:rsidR="00F93949">
            <w:rPr>
              <w:color w:val="auto"/>
            </w:rPr>
            <w:t xml:space="preserve"> </w:t>
          </w:r>
          <w:r w:rsidR="00EA285E">
            <w:rPr>
              <w:color w:val="auto"/>
            </w:rPr>
            <w:t>Barrett</w:t>
          </w:r>
          <w:r w:rsidR="00F93949">
            <w:rPr>
              <w:color w:val="auto"/>
            </w:rPr>
            <w:t>, and Plymale</w:t>
          </w:r>
        </w:sdtContent>
      </w:sdt>
    </w:p>
    <w:p w14:paraId="53B73CCE" w14:textId="50583697" w:rsidR="00E831B3" w:rsidRPr="00CD43D8" w:rsidRDefault="00CD36CF" w:rsidP="00136E4E">
      <w:pPr>
        <w:pStyle w:val="References"/>
        <w:rPr>
          <w:color w:val="auto"/>
        </w:rPr>
      </w:pPr>
      <w:r w:rsidRPr="00CD43D8">
        <w:rPr>
          <w:color w:val="auto"/>
        </w:rPr>
        <w:t>[</w:t>
      </w:r>
      <w:sdt>
        <w:sdtPr>
          <w:rPr>
            <w:color w:val="auto"/>
          </w:rPr>
          <w:tag w:val="References"/>
          <w:id w:val="-1043047873"/>
          <w:placeholder>
            <w:docPart w:val="3E845E15F8F94BF68D1FF5580CB79694"/>
          </w:placeholder>
          <w:text w:multiLine="1"/>
        </w:sdtPr>
        <w:sdtEndPr/>
        <w:sdtContent>
          <w:r w:rsidR="00136E4E" w:rsidRPr="00CD43D8">
            <w:rPr>
              <w:color w:val="auto"/>
            </w:rPr>
            <w:t>Introduced</w:t>
          </w:r>
          <w:r w:rsidR="009D6495">
            <w:rPr>
              <w:color w:val="auto"/>
            </w:rPr>
            <w:t xml:space="preserve"> January 18, 2023</w:t>
          </w:r>
          <w:r w:rsidR="00136E4E" w:rsidRPr="00CD43D8">
            <w:rPr>
              <w:color w:val="auto"/>
            </w:rPr>
            <w:t>; referred</w:t>
          </w:r>
          <w:r w:rsidR="00136E4E" w:rsidRPr="00CD43D8">
            <w:rPr>
              <w:color w:val="auto"/>
            </w:rPr>
            <w:br/>
            <w:t>to the Committee on</w:t>
          </w:r>
          <w:r w:rsidR="007E4D85">
            <w:rPr>
              <w:color w:val="auto"/>
            </w:rPr>
            <w:t xml:space="preserve"> Health and Human Resources</w:t>
          </w:r>
        </w:sdtContent>
      </w:sdt>
      <w:r w:rsidRPr="00CD43D8">
        <w:rPr>
          <w:color w:val="auto"/>
        </w:rPr>
        <w:t>]</w:t>
      </w:r>
    </w:p>
    <w:p w14:paraId="37A49C81" w14:textId="5414A319" w:rsidR="00303684" w:rsidRPr="00CD43D8" w:rsidRDefault="0000526A" w:rsidP="00CC1F3B">
      <w:pPr>
        <w:pStyle w:val="TitleSection"/>
        <w:rPr>
          <w:color w:val="auto"/>
        </w:rPr>
      </w:pPr>
      <w:r w:rsidRPr="00CD43D8">
        <w:rPr>
          <w:color w:val="auto"/>
        </w:rPr>
        <w:lastRenderedPageBreak/>
        <w:t>A BILL</w:t>
      </w:r>
      <w:r w:rsidR="00BA6081" w:rsidRPr="00CD43D8">
        <w:rPr>
          <w:color w:val="auto"/>
        </w:rPr>
        <w:t xml:space="preserve"> to </w:t>
      </w:r>
      <w:r w:rsidR="007F39F7" w:rsidRPr="00CD43D8">
        <w:rPr>
          <w:color w:val="auto"/>
        </w:rPr>
        <w:t>amend the Code of West Virginia 1931</w:t>
      </w:r>
      <w:r w:rsidR="00905A16" w:rsidRPr="00CD43D8">
        <w:rPr>
          <w:color w:val="auto"/>
        </w:rPr>
        <w:t xml:space="preserve">, as amended, by adding thereto </w:t>
      </w:r>
      <w:r w:rsidR="000409B1" w:rsidRPr="00CD43D8">
        <w:rPr>
          <w:color w:val="auto"/>
        </w:rPr>
        <w:t>four</w:t>
      </w:r>
      <w:r w:rsidR="00905A16" w:rsidRPr="00CD43D8">
        <w:rPr>
          <w:color w:val="auto"/>
        </w:rPr>
        <w:t xml:space="preserve"> new sections, designated </w:t>
      </w:r>
      <w:r w:rsidR="00905A16" w:rsidRPr="00CD43D8">
        <w:rPr>
          <w:rFonts w:cs="Arial"/>
          <w:color w:val="auto"/>
        </w:rPr>
        <w:t>§</w:t>
      </w:r>
      <w:r w:rsidR="000409B1" w:rsidRPr="00CD43D8">
        <w:rPr>
          <w:color w:val="auto"/>
        </w:rPr>
        <w:t xml:space="preserve">33-62-1, </w:t>
      </w:r>
      <w:r w:rsidR="00415A8E" w:rsidRPr="00CD43D8">
        <w:rPr>
          <w:rFonts w:cs="Arial"/>
          <w:color w:val="auto"/>
        </w:rPr>
        <w:t>§</w:t>
      </w:r>
      <w:r w:rsidR="00415A8E" w:rsidRPr="00CD43D8">
        <w:rPr>
          <w:color w:val="auto"/>
        </w:rPr>
        <w:t>33-62-</w:t>
      </w:r>
      <w:r w:rsidR="003E177D" w:rsidRPr="00CD43D8">
        <w:rPr>
          <w:color w:val="auto"/>
        </w:rPr>
        <w:t>2</w:t>
      </w:r>
      <w:r w:rsidR="00415A8E" w:rsidRPr="00CD43D8">
        <w:rPr>
          <w:color w:val="auto"/>
        </w:rPr>
        <w:t xml:space="preserve">, </w:t>
      </w:r>
      <w:r w:rsidR="00415A8E" w:rsidRPr="00CD43D8">
        <w:rPr>
          <w:rFonts w:cs="Arial"/>
          <w:color w:val="auto"/>
        </w:rPr>
        <w:t>§</w:t>
      </w:r>
      <w:r w:rsidR="00415A8E" w:rsidRPr="00CD43D8">
        <w:rPr>
          <w:color w:val="auto"/>
        </w:rPr>
        <w:t>33-62-</w:t>
      </w:r>
      <w:r w:rsidR="00764A25" w:rsidRPr="00CD43D8">
        <w:rPr>
          <w:color w:val="auto"/>
        </w:rPr>
        <w:t>3</w:t>
      </w:r>
      <w:r w:rsidR="00415A8E" w:rsidRPr="00CD43D8">
        <w:rPr>
          <w:color w:val="auto"/>
        </w:rPr>
        <w:t>, and</w:t>
      </w:r>
      <w:r w:rsidR="003E177D" w:rsidRPr="00CD43D8">
        <w:rPr>
          <w:color w:val="auto"/>
        </w:rPr>
        <w:t xml:space="preserve"> </w:t>
      </w:r>
      <w:r w:rsidR="003E177D" w:rsidRPr="00CD43D8">
        <w:rPr>
          <w:rFonts w:cs="Arial"/>
          <w:color w:val="auto"/>
        </w:rPr>
        <w:t>§</w:t>
      </w:r>
      <w:r w:rsidR="003E177D" w:rsidRPr="00CD43D8">
        <w:rPr>
          <w:color w:val="auto"/>
        </w:rPr>
        <w:t>33-62-</w:t>
      </w:r>
      <w:r w:rsidR="00764A25" w:rsidRPr="00CD43D8">
        <w:rPr>
          <w:color w:val="auto"/>
        </w:rPr>
        <w:t>4</w:t>
      </w:r>
      <w:r w:rsidR="003E177D" w:rsidRPr="00CD43D8">
        <w:rPr>
          <w:color w:val="auto"/>
        </w:rPr>
        <w:t xml:space="preserve">, all relating to dental health care service plans; </w:t>
      </w:r>
      <w:r w:rsidR="00515320" w:rsidRPr="00CD43D8">
        <w:rPr>
          <w:color w:val="auto"/>
        </w:rPr>
        <w:t>providing for transparency</w:t>
      </w:r>
      <w:r w:rsidR="00A23C28" w:rsidRPr="00CD43D8">
        <w:rPr>
          <w:color w:val="auto"/>
        </w:rPr>
        <w:t xml:space="preserve"> of expenditures of patient premiums; requiring carriers to file annual reports</w:t>
      </w:r>
      <w:r w:rsidR="00527EA7" w:rsidRPr="00CD43D8">
        <w:rPr>
          <w:color w:val="auto"/>
        </w:rPr>
        <w:t xml:space="preserve">; requiring annual rebates to patients if funds spent for patient care is less than a certain </w:t>
      </w:r>
      <w:r w:rsidR="008540DF" w:rsidRPr="00CD43D8">
        <w:rPr>
          <w:color w:val="auto"/>
        </w:rPr>
        <w:t>percentage of premium funds</w:t>
      </w:r>
      <w:r w:rsidR="00527EA7" w:rsidRPr="00CD43D8">
        <w:rPr>
          <w:color w:val="auto"/>
        </w:rPr>
        <w:t xml:space="preserve">; </w:t>
      </w:r>
      <w:r w:rsidR="0094537E" w:rsidRPr="00CD43D8">
        <w:rPr>
          <w:color w:val="auto"/>
        </w:rPr>
        <w:t>and requiring legislative and emergency rules.</w:t>
      </w:r>
    </w:p>
    <w:p w14:paraId="667734FB" w14:textId="77777777" w:rsidR="00333CC3" w:rsidRPr="00CD43D8" w:rsidRDefault="00303684" w:rsidP="00333CC3">
      <w:pPr>
        <w:pStyle w:val="EnactingClause"/>
        <w:rPr>
          <w:color w:val="auto"/>
        </w:rPr>
      </w:pPr>
      <w:r w:rsidRPr="00CD43D8">
        <w:rPr>
          <w:color w:val="auto"/>
        </w:rPr>
        <w:t>Be it enacted by the Legislature of West Virginia:</w:t>
      </w:r>
    </w:p>
    <w:p w14:paraId="1A7E3682" w14:textId="315134DB" w:rsidR="008D73B5" w:rsidRPr="00CD43D8" w:rsidRDefault="008D73B5" w:rsidP="00F01DDB">
      <w:pPr>
        <w:pStyle w:val="ArticleHeading"/>
        <w:rPr>
          <w:i/>
          <w:color w:val="auto"/>
          <w:u w:val="single"/>
        </w:rPr>
      </w:pPr>
      <w:r w:rsidRPr="00CD43D8">
        <w:rPr>
          <w:color w:val="auto"/>
          <w:u w:val="single"/>
        </w:rPr>
        <w:t xml:space="preserve">ARTICLE 62.  </w:t>
      </w:r>
      <w:r w:rsidR="00BD3308" w:rsidRPr="00CD43D8">
        <w:rPr>
          <w:color w:val="auto"/>
          <w:u w:val="single"/>
        </w:rPr>
        <w:t xml:space="preserve">MEDICAL LOSS RATIOS FOR </w:t>
      </w:r>
      <w:r w:rsidRPr="00CD43D8">
        <w:rPr>
          <w:color w:val="auto"/>
          <w:u w:val="single"/>
        </w:rPr>
        <w:t>DENTAL HEALTH CARE SERVICES PLANS.</w:t>
      </w:r>
    </w:p>
    <w:p w14:paraId="1AC16D3D" w14:textId="2499BD8D" w:rsidR="003C6034" w:rsidRPr="00CD43D8" w:rsidRDefault="00333CC3" w:rsidP="00F01DDB">
      <w:pPr>
        <w:pStyle w:val="SectionHeading"/>
        <w:rPr>
          <w:i/>
          <w:color w:val="auto"/>
          <w:u w:val="single"/>
        </w:rPr>
      </w:pPr>
      <w:r w:rsidRPr="00CD43D8">
        <w:rPr>
          <w:rFonts w:cs="Arial"/>
          <w:color w:val="auto"/>
          <w:u w:val="single"/>
        </w:rPr>
        <w:t>§</w:t>
      </w:r>
      <w:r w:rsidRPr="00CD43D8">
        <w:rPr>
          <w:color w:val="auto"/>
          <w:u w:val="single"/>
        </w:rPr>
        <w:t>33-62-1</w:t>
      </w:r>
      <w:r w:rsidR="00BE7668" w:rsidRPr="00CD43D8">
        <w:rPr>
          <w:color w:val="auto"/>
          <w:u w:val="single"/>
        </w:rPr>
        <w:t>.  Definitions.</w:t>
      </w:r>
    </w:p>
    <w:p w14:paraId="557EFAF0" w14:textId="795A5D7D" w:rsidR="007C49C8" w:rsidRPr="00CD43D8" w:rsidRDefault="007C49C8" w:rsidP="00F01DDB">
      <w:pPr>
        <w:pStyle w:val="SectionHeading"/>
        <w:rPr>
          <w:i/>
          <w:color w:val="auto"/>
        </w:rPr>
        <w:sectPr w:rsidR="007C49C8" w:rsidRPr="00CD43D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A2C5EA" w14:textId="2153D8AE" w:rsidR="007C49C8" w:rsidRPr="00CD43D8" w:rsidRDefault="00FA243E" w:rsidP="00A96EE8">
      <w:pPr>
        <w:pStyle w:val="SectionBody"/>
        <w:rPr>
          <w:color w:val="auto"/>
          <w:u w:val="single"/>
        </w:rPr>
      </w:pPr>
      <w:r w:rsidRPr="00CD43D8">
        <w:rPr>
          <w:color w:val="auto"/>
          <w:u w:val="single"/>
        </w:rPr>
        <w:t>For purposes of this article:</w:t>
      </w:r>
    </w:p>
    <w:p w14:paraId="232104B8" w14:textId="57DB06A0" w:rsidR="00D46B90" w:rsidRPr="00CD43D8" w:rsidRDefault="0089733C" w:rsidP="00A96EE8">
      <w:pPr>
        <w:pStyle w:val="SectionBody"/>
        <w:rPr>
          <w:color w:val="auto"/>
          <w:u w:val="single"/>
        </w:rPr>
      </w:pPr>
      <w:r w:rsidRPr="00CD43D8">
        <w:rPr>
          <w:color w:val="auto"/>
          <w:u w:val="single"/>
        </w:rPr>
        <w:t>(</w:t>
      </w:r>
      <w:r w:rsidR="00060EDA" w:rsidRPr="00CD43D8">
        <w:rPr>
          <w:color w:val="auto"/>
          <w:u w:val="single"/>
        </w:rPr>
        <w:t>a</w:t>
      </w:r>
      <w:r w:rsidRPr="00CD43D8">
        <w:rPr>
          <w:color w:val="auto"/>
          <w:u w:val="single"/>
        </w:rPr>
        <w:t xml:space="preserve">) </w:t>
      </w:r>
      <w:r w:rsidR="00F01DDB" w:rsidRPr="00CD43D8">
        <w:rPr>
          <w:color w:val="auto"/>
          <w:u w:val="single"/>
        </w:rPr>
        <w:t xml:space="preserve"> </w:t>
      </w:r>
      <w:r w:rsidR="00E77190" w:rsidRPr="00CD43D8">
        <w:rPr>
          <w:color w:val="auto"/>
          <w:u w:val="single"/>
        </w:rPr>
        <w:t>"</w:t>
      </w:r>
      <w:r w:rsidR="00D46B90" w:rsidRPr="00CD43D8">
        <w:rPr>
          <w:color w:val="auto"/>
          <w:u w:val="single"/>
        </w:rPr>
        <w:t>Commissioner</w:t>
      </w:r>
      <w:r w:rsidR="00E77190" w:rsidRPr="00CD43D8">
        <w:rPr>
          <w:color w:val="auto"/>
          <w:u w:val="single"/>
        </w:rPr>
        <w:t>"</w:t>
      </w:r>
      <w:r w:rsidR="00D46B90" w:rsidRPr="00CD43D8">
        <w:rPr>
          <w:color w:val="auto"/>
          <w:u w:val="single"/>
        </w:rPr>
        <w:t xml:space="preserve"> means the Insurance Commissioner of this state.</w:t>
      </w:r>
    </w:p>
    <w:p w14:paraId="0B7B2EB9" w14:textId="22C01E15" w:rsidR="000E0C04" w:rsidRPr="00CD43D8" w:rsidRDefault="000E0C04" w:rsidP="00A96EE8">
      <w:pPr>
        <w:pStyle w:val="SectionBody"/>
        <w:rPr>
          <w:color w:val="auto"/>
          <w:u w:val="single"/>
        </w:rPr>
      </w:pPr>
      <w:r w:rsidRPr="00CD43D8">
        <w:rPr>
          <w:color w:val="auto"/>
          <w:u w:val="single"/>
        </w:rPr>
        <w:t>(</w:t>
      </w:r>
      <w:r w:rsidR="00060EDA" w:rsidRPr="00CD43D8">
        <w:rPr>
          <w:color w:val="auto"/>
          <w:u w:val="single"/>
        </w:rPr>
        <w:t>b</w:t>
      </w:r>
      <w:r w:rsidR="008060A8" w:rsidRPr="00CD43D8">
        <w:rPr>
          <w:color w:val="auto"/>
          <w:u w:val="single"/>
        </w:rPr>
        <w:t xml:space="preserve">) </w:t>
      </w:r>
      <w:r w:rsidR="00E77190" w:rsidRPr="00CD43D8">
        <w:rPr>
          <w:color w:val="auto"/>
          <w:u w:val="single"/>
        </w:rPr>
        <w:t>"</w:t>
      </w:r>
      <w:r w:rsidR="008060A8" w:rsidRPr="00CD43D8">
        <w:rPr>
          <w:color w:val="auto"/>
          <w:u w:val="single"/>
        </w:rPr>
        <w:t>Dental carrier</w:t>
      </w:r>
      <w:r w:rsidR="00E77190" w:rsidRPr="00CD43D8">
        <w:rPr>
          <w:color w:val="auto"/>
          <w:u w:val="single"/>
        </w:rPr>
        <w:t>"</w:t>
      </w:r>
      <w:r w:rsidR="00840A70" w:rsidRPr="00CD43D8">
        <w:rPr>
          <w:color w:val="auto"/>
          <w:u w:val="single"/>
        </w:rPr>
        <w:t xml:space="preserve"> or </w:t>
      </w:r>
      <w:r w:rsidR="00E77190" w:rsidRPr="00CD43D8">
        <w:rPr>
          <w:color w:val="auto"/>
          <w:u w:val="single"/>
        </w:rPr>
        <w:t>"</w:t>
      </w:r>
      <w:r w:rsidR="00840A70" w:rsidRPr="00CD43D8">
        <w:rPr>
          <w:color w:val="auto"/>
          <w:u w:val="single"/>
        </w:rPr>
        <w:t>carrier</w:t>
      </w:r>
      <w:r w:rsidR="00E77190" w:rsidRPr="00CD43D8">
        <w:rPr>
          <w:color w:val="auto"/>
          <w:u w:val="single"/>
        </w:rPr>
        <w:t>"</w:t>
      </w:r>
      <w:r w:rsidR="008060A8" w:rsidRPr="00CD43D8">
        <w:rPr>
          <w:color w:val="auto"/>
          <w:u w:val="single"/>
        </w:rPr>
        <w:t xml:space="preserve"> mean</w:t>
      </w:r>
      <w:r w:rsidR="00D34575" w:rsidRPr="00CD43D8">
        <w:rPr>
          <w:color w:val="auto"/>
          <w:u w:val="single"/>
        </w:rPr>
        <w:t>s</w:t>
      </w:r>
      <w:r w:rsidR="008060A8" w:rsidRPr="00CD43D8">
        <w:rPr>
          <w:color w:val="auto"/>
          <w:u w:val="single"/>
        </w:rPr>
        <w:t xml:space="preserve"> a dental insurance company, dental service corporation, dental plan organization authorized to provide dental benefits, or a health benefits plan that includes coverage for dental services.</w:t>
      </w:r>
    </w:p>
    <w:p w14:paraId="466CAFCF" w14:textId="2B45D27D" w:rsidR="00D34F5C" w:rsidRPr="00CD43D8" w:rsidRDefault="0089733C" w:rsidP="00A96EE8">
      <w:pPr>
        <w:pStyle w:val="SectionBody"/>
        <w:rPr>
          <w:color w:val="auto"/>
          <w:u w:val="single"/>
        </w:rPr>
      </w:pPr>
      <w:r w:rsidRPr="00CD43D8">
        <w:rPr>
          <w:color w:val="auto"/>
          <w:u w:val="single"/>
        </w:rPr>
        <w:t>(</w:t>
      </w:r>
      <w:r w:rsidR="00060EDA" w:rsidRPr="00CD43D8">
        <w:rPr>
          <w:color w:val="auto"/>
          <w:u w:val="single"/>
        </w:rPr>
        <w:t>c</w:t>
      </w:r>
      <w:r w:rsidRPr="00CD43D8">
        <w:rPr>
          <w:color w:val="auto"/>
          <w:u w:val="single"/>
        </w:rPr>
        <w:t>)</w:t>
      </w:r>
      <w:r w:rsidR="004458F5" w:rsidRPr="00CD43D8">
        <w:rPr>
          <w:color w:val="auto"/>
          <w:u w:val="single"/>
        </w:rPr>
        <w:t xml:space="preserve">  </w:t>
      </w:r>
      <w:r w:rsidR="00E77190" w:rsidRPr="00CD43D8">
        <w:rPr>
          <w:color w:val="auto"/>
          <w:u w:val="single"/>
        </w:rPr>
        <w:t>"</w:t>
      </w:r>
      <w:r w:rsidR="00D34F5C" w:rsidRPr="00CD43D8">
        <w:rPr>
          <w:color w:val="auto"/>
          <w:u w:val="single"/>
        </w:rPr>
        <w:t>Dental health care service plan</w:t>
      </w:r>
      <w:r w:rsidR="00E77190" w:rsidRPr="00CD43D8">
        <w:rPr>
          <w:color w:val="auto"/>
          <w:u w:val="single"/>
        </w:rPr>
        <w:t>"</w:t>
      </w:r>
      <w:r w:rsidR="00D34F5C" w:rsidRPr="00CD43D8">
        <w:rPr>
          <w:color w:val="auto"/>
          <w:u w:val="single"/>
        </w:rPr>
        <w:t xml:space="preserve"> or </w:t>
      </w:r>
      <w:r w:rsidR="00E77190" w:rsidRPr="00CD43D8">
        <w:rPr>
          <w:color w:val="auto"/>
          <w:u w:val="single"/>
        </w:rPr>
        <w:t>"</w:t>
      </w:r>
      <w:r w:rsidR="00D34F5C" w:rsidRPr="00CD43D8">
        <w:rPr>
          <w:color w:val="auto"/>
          <w:u w:val="single"/>
        </w:rPr>
        <w:t>plan</w:t>
      </w:r>
      <w:r w:rsidR="00E77190" w:rsidRPr="00CD43D8">
        <w:rPr>
          <w:color w:val="auto"/>
          <w:u w:val="single"/>
        </w:rPr>
        <w:t>"</w:t>
      </w:r>
      <w:r w:rsidR="00D34F5C" w:rsidRPr="00CD43D8">
        <w:rPr>
          <w:color w:val="auto"/>
          <w:u w:val="single"/>
        </w:rPr>
        <w:t xml:space="preserve"> means any plan that provides coverage for dental health care services to enrollees in exchange for premiums, and does not include plans under Medicaid</w:t>
      </w:r>
      <w:r w:rsidR="00723F04" w:rsidRPr="00CD43D8">
        <w:rPr>
          <w:color w:val="auto"/>
          <w:u w:val="single"/>
        </w:rPr>
        <w:t xml:space="preserve"> or</w:t>
      </w:r>
      <w:r w:rsidR="00850F49" w:rsidRPr="00CD43D8">
        <w:rPr>
          <w:color w:val="auto"/>
          <w:u w:val="single"/>
        </w:rPr>
        <w:t xml:space="preserve"> CHIP</w:t>
      </w:r>
      <w:r w:rsidR="00D34F5C" w:rsidRPr="00CD43D8">
        <w:rPr>
          <w:color w:val="auto"/>
          <w:u w:val="single"/>
        </w:rPr>
        <w:t>.</w:t>
      </w:r>
    </w:p>
    <w:p w14:paraId="1EF1C247" w14:textId="3D1748BA" w:rsidR="00C33014" w:rsidRPr="00CD43D8" w:rsidRDefault="004458F5" w:rsidP="00A96EE8">
      <w:pPr>
        <w:pStyle w:val="SectionBody"/>
        <w:rPr>
          <w:color w:val="auto"/>
          <w:u w:val="single"/>
        </w:rPr>
      </w:pPr>
      <w:r w:rsidRPr="00CD43D8">
        <w:rPr>
          <w:color w:val="auto"/>
          <w:u w:val="single"/>
        </w:rPr>
        <w:t>(</w:t>
      </w:r>
      <w:r w:rsidR="00060EDA" w:rsidRPr="00CD43D8">
        <w:rPr>
          <w:color w:val="auto"/>
          <w:u w:val="single"/>
        </w:rPr>
        <w:t>d</w:t>
      </w:r>
      <w:r w:rsidRPr="00CD43D8">
        <w:rPr>
          <w:color w:val="auto"/>
          <w:u w:val="single"/>
        </w:rPr>
        <w:t xml:space="preserve">)  </w:t>
      </w:r>
      <w:r w:rsidR="00E77190" w:rsidRPr="00CD43D8">
        <w:rPr>
          <w:color w:val="auto"/>
          <w:u w:val="single"/>
        </w:rPr>
        <w:t>"</w:t>
      </w:r>
      <w:r w:rsidR="00D325F2" w:rsidRPr="00CD43D8">
        <w:rPr>
          <w:color w:val="auto"/>
          <w:u w:val="single"/>
        </w:rPr>
        <w:t>Medical loss ratio</w:t>
      </w:r>
      <w:r w:rsidR="00E77190" w:rsidRPr="00CD43D8">
        <w:rPr>
          <w:color w:val="auto"/>
          <w:u w:val="single"/>
        </w:rPr>
        <w:t>"</w:t>
      </w:r>
      <w:r w:rsidR="00D325F2" w:rsidRPr="00CD43D8">
        <w:rPr>
          <w:color w:val="auto"/>
          <w:u w:val="single"/>
        </w:rPr>
        <w:t xml:space="preserve"> or </w:t>
      </w:r>
      <w:r w:rsidR="00E77190" w:rsidRPr="00CD43D8">
        <w:rPr>
          <w:color w:val="auto"/>
          <w:u w:val="single"/>
        </w:rPr>
        <w:t>"</w:t>
      </w:r>
      <w:r w:rsidR="00D325F2" w:rsidRPr="00CD43D8">
        <w:rPr>
          <w:color w:val="auto"/>
          <w:u w:val="single"/>
        </w:rPr>
        <w:t>MLR</w:t>
      </w:r>
      <w:r w:rsidR="00E77190" w:rsidRPr="00CD43D8">
        <w:rPr>
          <w:color w:val="auto"/>
          <w:u w:val="single"/>
        </w:rPr>
        <w:t>"</w:t>
      </w:r>
      <w:r w:rsidR="00D325F2" w:rsidRPr="00CD43D8">
        <w:rPr>
          <w:color w:val="auto"/>
          <w:u w:val="single"/>
        </w:rPr>
        <w:t xml:space="preserve"> means the </w:t>
      </w:r>
      <w:r w:rsidR="00CC1C5C" w:rsidRPr="00CD43D8">
        <w:rPr>
          <w:color w:val="auto"/>
          <w:u w:val="single"/>
        </w:rPr>
        <w:t xml:space="preserve">minimum </w:t>
      </w:r>
      <w:r w:rsidR="00D325F2" w:rsidRPr="00CD43D8">
        <w:rPr>
          <w:color w:val="auto"/>
          <w:u w:val="single"/>
        </w:rPr>
        <w:t xml:space="preserve">percentage of </w:t>
      </w:r>
      <w:r w:rsidR="000269F1" w:rsidRPr="00CD43D8">
        <w:rPr>
          <w:color w:val="auto"/>
          <w:u w:val="single"/>
        </w:rPr>
        <w:t xml:space="preserve">all </w:t>
      </w:r>
      <w:r w:rsidR="00D325F2" w:rsidRPr="00CD43D8">
        <w:rPr>
          <w:color w:val="auto"/>
          <w:u w:val="single"/>
        </w:rPr>
        <w:t>premium funds collected by a</w:t>
      </w:r>
      <w:r w:rsidR="0036745C" w:rsidRPr="00CD43D8">
        <w:rPr>
          <w:color w:val="auto"/>
          <w:u w:val="single"/>
        </w:rPr>
        <w:t>n insurer</w:t>
      </w:r>
      <w:r w:rsidR="00D325F2" w:rsidRPr="00CD43D8">
        <w:rPr>
          <w:color w:val="auto"/>
          <w:u w:val="single"/>
        </w:rPr>
        <w:t xml:space="preserve"> </w:t>
      </w:r>
      <w:r w:rsidR="000011FB" w:rsidRPr="00CD43D8">
        <w:rPr>
          <w:color w:val="auto"/>
          <w:u w:val="single"/>
        </w:rPr>
        <w:t xml:space="preserve">for dental insurance plans </w:t>
      </w:r>
      <w:r w:rsidR="000269F1" w:rsidRPr="00CD43D8">
        <w:rPr>
          <w:color w:val="auto"/>
          <w:u w:val="single"/>
        </w:rPr>
        <w:t xml:space="preserve">each year </w:t>
      </w:r>
      <w:r w:rsidR="0036745C" w:rsidRPr="00CD43D8">
        <w:rPr>
          <w:color w:val="auto"/>
          <w:u w:val="single"/>
        </w:rPr>
        <w:t xml:space="preserve">that must be </w:t>
      </w:r>
      <w:r w:rsidR="00D325F2" w:rsidRPr="00CD43D8">
        <w:rPr>
          <w:color w:val="auto"/>
          <w:u w:val="single"/>
        </w:rPr>
        <w:t xml:space="preserve">spent on actual patient care </w:t>
      </w:r>
      <w:r w:rsidR="00A91926" w:rsidRPr="00CD43D8">
        <w:rPr>
          <w:color w:val="auto"/>
          <w:u w:val="single"/>
        </w:rPr>
        <w:t>rather than overhead costs</w:t>
      </w:r>
      <w:r w:rsidR="00D62B28" w:rsidRPr="00CD43D8">
        <w:rPr>
          <w:color w:val="auto"/>
          <w:u w:val="single"/>
        </w:rPr>
        <w:t>, administration, and</w:t>
      </w:r>
      <w:r w:rsidR="009E5FAA" w:rsidRPr="00CD43D8">
        <w:rPr>
          <w:color w:val="auto"/>
          <w:u w:val="single"/>
        </w:rPr>
        <w:t xml:space="preserve"> other expenses</w:t>
      </w:r>
      <w:r w:rsidR="00D325F2" w:rsidRPr="00CD43D8">
        <w:rPr>
          <w:color w:val="auto"/>
          <w:u w:val="single"/>
        </w:rPr>
        <w:t>.</w:t>
      </w:r>
    </w:p>
    <w:p w14:paraId="16E9240E" w14:textId="77777777" w:rsidR="00F01DDB" w:rsidRPr="00CD43D8" w:rsidRDefault="000F4FE1" w:rsidP="00A33BF8">
      <w:pPr>
        <w:pStyle w:val="SectionHeading"/>
        <w:rPr>
          <w:bCs/>
          <w:color w:val="auto"/>
          <w:u w:val="single"/>
        </w:rPr>
        <w:sectPr w:rsidR="00F01DDB" w:rsidRPr="00CD43D8" w:rsidSect="00DF199D">
          <w:type w:val="continuous"/>
          <w:pgSz w:w="12240" w:h="15840" w:code="1"/>
          <w:pgMar w:top="1440" w:right="1440" w:bottom="1440" w:left="1440" w:header="720" w:footer="720" w:gutter="0"/>
          <w:lnNumType w:countBy="1" w:restart="newSection"/>
          <w:cols w:space="720"/>
          <w:titlePg/>
          <w:docGrid w:linePitch="360"/>
        </w:sectPr>
      </w:pPr>
      <w:r w:rsidRPr="00CD43D8">
        <w:rPr>
          <w:bCs/>
          <w:color w:val="auto"/>
          <w:u w:val="single"/>
        </w:rPr>
        <w:t xml:space="preserve">§33-62-2.  </w:t>
      </w:r>
      <w:r w:rsidR="0049169D" w:rsidRPr="00CD43D8">
        <w:rPr>
          <w:bCs/>
          <w:color w:val="auto"/>
          <w:u w:val="single"/>
        </w:rPr>
        <w:t xml:space="preserve">Transparency of </w:t>
      </w:r>
      <w:r w:rsidR="00377730" w:rsidRPr="00CD43D8">
        <w:rPr>
          <w:bCs/>
          <w:color w:val="auto"/>
          <w:u w:val="single"/>
        </w:rPr>
        <w:t>patient premium expenditures.</w:t>
      </w:r>
    </w:p>
    <w:p w14:paraId="0A9A4740" w14:textId="0FB823E4" w:rsidR="00CD0F65" w:rsidRPr="00CD43D8" w:rsidRDefault="00CD0F65" w:rsidP="00CD0F65">
      <w:pPr>
        <w:pStyle w:val="SectionBody"/>
        <w:rPr>
          <w:color w:val="auto"/>
          <w:u w:val="single"/>
        </w:rPr>
      </w:pPr>
      <w:r w:rsidRPr="00CD43D8">
        <w:rPr>
          <w:color w:val="auto"/>
          <w:u w:val="single"/>
        </w:rPr>
        <w:t>(a)</w:t>
      </w:r>
      <w:r w:rsidR="0011089A" w:rsidRPr="00CD43D8">
        <w:rPr>
          <w:color w:val="auto"/>
          <w:u w:val="single"/>
        </w:rPr>
        <w:t xml:space="preserve">  </w:t>
      </w:r>
      <w:r w:rsidRPr="00CD43D8">
        <w:rPr>
          <w:color w:val="auto"/>
          <w:u w:val="single"/>
        </w:rPr>
        <w:t>A</w:t>
      </w:r>
      <w:r w:rsidR="009E5FAA" w:rsidRPr="00CD43D8">
        <w:rPr>
          <w:color w:val="auto"/>
          <w:u w:val="single"/>
        </w:rPr>
        <w:t>n</w:t>
      </w:r>
      <w:r w:rsidR="00136E4E" w:rsidRPr="00CD43D8">
        <w:rPr>
          <w:color w:val="auto"/>
          <w:u w:val="single"/>
        </w:rPr>
        <w:t>y</w:t>
      </w:r>
      <w:r w:rsidR="009E5FAA" w:rsidRPr="00CD43D8">
        <w:rPr>
          <w:color w:val="auto"/>
          <w:u w:val="single"/>
        </w:rPr>
        <w:t xml:space="preserve"> </w:t>
      </w:r>
      <w:r w:rsidR="00D34575" w:rsidRPr="00CD43D8">
        <w:rPr>
          <w:color w:val="auto"/>
          <w:u w:val="single"/>
        </w:rPr>
        <w:t>carrier</w:t>
      </w:r>
      <w:r w:rsidRPr="00CD43D8">
        <w:rPr>
          <w:color w:val="auto"/>
          <w:u w:val="single"/>
        </w:rPr>
        <w:t xml:space="preserve"> that issues, sells, renews, or offers a </w:t>
      </w:r>
      <w:r w:rsidR="00475F2A" w:rsidRPr="00CD43D8">
        <w:rPr>
          <w:color w:val="auto"/>
          <w:u w:val="single"/>
        </w:rPr>
        <w:t xml:space="preserve">specialized </w:t>
      </w:r>
      <w:r w:rsidR="001A75D1" w:rsidRPr="00CD43D8">
        <w:rPr>
          <w:color w:val="auto"/>
          <w:u w:val="single"/>
        </w:rPr>
        <w:t xml:space="preserve">dental </w:t>
      </w:r>
      <w:r w:rsidR="00475F2A" w:rsidRPr="00CD43D8">
        <w:rPr>
          <w:color w:val="auto"/>
          <w:u w:val="single"/>
        </w:rPr>
        <w:t xml:space="preserve">health care service </w:t>
      </w:r>
      <w:r w:rsidRPr="00CD43D8">
        <w:rPr>
          <w:color w:val="auto"/>
          <w:u w:val="single"/>
        </w:rPr>
        <w:t>plan</w:t>
      </w:r>
      <w:r w:rsidR="008D001A" w:rsidRPr="00CD43D8">
        <w:rPr>
          <w:color w:val="auto"/>
          <w:u w:val="single"/>
        </w:rPr>
        <w:t xml:space="preserve"> contract </w:t>
      </w:r>
      <w:r w:rsidRPr="00CD43D8">
        <w:rPr>
          <w:color w:val="auto"/>
          <w:u w:val="single"/>
        </w:rPr>
        <w:t>shall file a</w:t>
      </w:r>
      <w:r w:rsidR="000F2D34" w:rsidRPr="00CD43D8">
        <w:rPr>
          <w:color w:val="auto"/>
          <w:u w:val="single"/>
        </w:rPr>
        <w:t xml:space="preserve"> </w:t>
      </w:r>
      <w:r w:rsidRPr="00CD43D8">
        <w:rPr>
          <w:color w:val="auto"/>
          <w:u w:val="single"/>
        </w:rPr>
        <w:t>Medical Loss Ratio (MLR)</w:t>
      </w:r>
      <w:r w:rsidR="000F2D34" w:rsidRPr="00CD43D8">
        <w:rPr>
          <w:color w:val="auto"/>
          <w:u w:val="single"/>
        </w:rPr>
        <w:t xml:space="preserve"> annual report</w:t>
      </w:r>
      <w:r w:rsidRPr="00CD43D8">
        <w:rPr>
          <w:color w:val="auto"/>
          <w:u w:val="single"/>
        </w:rPr>
        <w:t xml:space="preserve"> with the </w:t>
      </w:r>
      <w:r w:rsidR="00857217" w:rsidRPr="00CD43D8">
        <w:rPr>
          <w:color w:val="auto"/>
          <w:u w:val="single"/>
        </w:rPr>
        <w:t>commissioner</w:t>
      </w:r>
      <w:r w:rsidRPr="00CD43D8">
        <w:rPr>
          <w:color w:val="auto"/>
          <w:u w:val="single"/>
        </w:rPr>
        <w:t xml:space="preserve"> that is organized by market and product type and contains the same information required in the 2013 </w:t>
      </w:r>
      <w:r w:rsidRPr="00CD43D8">
        <w:rPr>
          <w:color w:val="auto"/>
          <w:u w:val="single"/>
        </w:rPr>
        <w:lastRenderedPageBreak/>
        <w:t xml:space="preserve">federal Medical Loss Ratio (MLR) Annual Reporting Form (CMS-10418).  </w:t>
      </w:r>
    </w:p>
    <w:p w14:paraId="5BAC10DB" w14:textId="24CB9704" w:rsidR="00CD0F65" w:rsidRPr="00CD43D8" w:rsidRDefault="00CD0F65" w:rsidP="00CD0F65">
      <w:pPr>
        <w:pStyle w:val="SectionBody"/>
        <w:rPr>
          <w:color w:val="auto"/>
          <w:u w:val="single"/>
        </w:rPr>
      </w:pPr>
      <w:r w:rsidRPr="00CD43D8">
        <w:rPr>
          <w:color w:val="auto"/>
          <w:u w:val="single"/>
        </w:rPr>
        <w:t>(b)</w:t>
      </w:r>
      <w:r w:rsidR="0011089A" w:rsidRPr="00CD43D8">
        <w:rPr>
          <w:color w:val="auto"/>
          <w:u w:val="single"/>
        </w:rPr>
        <w:t xml:space="preserve">  </w:t>
      </w:r>
      <w:r w:rsidRPr="00CD43D8">
        <w:rPr>
          <w:color w:val="auto"/>
          <w:u w:val="single"/>
        </w:rPr>
        <w:t xml:space="preserve">The MLR reporting year shall be for the </w:t>
      </w:r>
      <w:r w:rsidR="00E51F8C" w:rsidRPr="00CD43D8">
        <w:rPr>
          <w:color w:val="auto"/>
          <w:u w:val="single"/>
        </w:rPr>
        <w:t>fiscal</w:t>
      </w:r>
      <w:r w:rsidRPr="00CD43D8">
        <w:rPr>
          <w:color w:val="auto"/>
          <w:u w:val="single"/>
        </w:rPr>
        <w:t xml:space="preserve"> year during which dental coverage is provided by the plan. All terms used in the MLR annual report shall have the same meaning as used in the federal Public Health Service Act (42 U.S.C. Sec. 300gg-18), Part 158 (commencing with 158.101) of Title 45 of the Code of Federal Regulations, and Section 1367.003.</w:t>
      </w:r>
    </w:p>
    <w:p w14:paraId="33E10B05" w14:textId="35F29ECD" w:rsidR="00CD0F65" w:rsidRPr="00CD43D8" w:rsidRDefault="00CD0F65" w:rsidP="00CD0F65">
      <w:pPr>
        <w:pStyle w:val="SectionBody"/>
        <w:rPr>
          <w:color w:val="auto"/>
          <w:u w:val="single"/>
        </w:rPr>
      </w:pPr>
      <w:r w:rsidRPr="00CD43D8">
        <w:rPr>
          <w:color w:val="auto"/>
          <w:u w:val="single"/>
        </w:rPr>
        <w:t>(</w:t>
      </w:r>
      <w:r w:rsidR="000F7406" w:rsidRPr="00CD43D8">
        <w:rPr>
          <w:color w:val="auto"/>
          <w:u w:val="single"/>
        </w:rPr>
        <w:t>c</w:t>
      </w:r>
      <w:r w:rsidRPr="00CD43D8">
        <w:rPr>
          <w:color w:val="auto"/>
          <w:u w:val="single"/>
        </w:rPr>
        <w:t>)</w:t>
      </w:r>
      <w:r w:rsidR="0011089A" w:rsidRPr="00CD43D8">
        <w:rPr>
          <w:color w:val="auto"/>
          <w:u w:val="single"/>
        </w:rPr>
        <w:t xml:space="preserve">  </w:t>
      </w:r>
      <w:r w:rsidRPr="00CD43D8">
        <w:rPr>
          <w:color w:val="auto"/>
          <w:u w:val="single"/>
        </w:rPr>
        <w:t>If data verification of the carrier's representations in the MLR annual report is deemed necessary, the commissioner shall provide the carrier with a notification 30 days before the commencement of the financial examination.</w:t>
      </w:r>
    </w:p>
    <w:p w14:paraId="5B709B0D" w14:textId="11E930A7" w:rsidR="00CD0F65" w:rsidRPr="00CD43D8" w:rsidRDefault="00CD0F65" w:rsidP="00CD0F65">
      <w:pPr>
        <w:pStyle w:val="SectionBody"/>
        <w:rPr>
          <w:color w:val="auto"/>
          <w:u w:val="single"/>
        </w:rPr>
      </w:pPr>
      <w:r w:rsidRPr="00CD43D8">
        <w:rPr>
          <w:color w:val="auto"/>
          <w:u w:val="single"/>
        </w:rPr>
        <w:t>(</w:t>
      </w:r>
      <w:r w:rsidR="000F7406" w:rsidRPr="00CD43D8">
        <w:rPr>
          <w:color w:val="auto"/>
          <w:u w:val="single"/>
        </w:rPr>
        <w:t>d</w:t>
      </w:r>
      <w:r w:rsidRPr="00CD43D8">
        <w:rPr>
          <w:color w:val="auto"/>
          <w:u w:val="single"/>
        </w:rPr>
        <w:t>)</w:t>
      </w:r>
      <w:r w:rsidR="0011089A" w:rsidRPr="00CD43D8">
        <w:rPr>
          <w:color w:val="auto"/>
          <w:u w:val="single"/>
        </w:rPr>
        <w:t xml:space="preserve"> </w:t>
      </w:r>
      <w:r w:rsidRPr="00CD43D8">
        <w:rPr>
          <w:color w:val="auto"/>
          <w:u w:val="single"/>
        </w:rPr>
        <w:t xml:space="preserve">The carrier shall have 30 days from the date of notification to submit to the commissioner all requested data. The </w:t>
      </w:r>
      <w:r w:rsidR="005F4742" w:rsidRPr="00CD43D8">
        <w:rPr>
          <w:color w:val="auto"/>
          <w:u w:val="single"/>
        </w:rPr>
        <w:t>commissioner</w:t>
      </w:r>
      <w:r w:rsidRPr="00CD43D8">
        <w:rPr>
          <w:color w:val="auto"/>
          <w:u w:val="single"/>
        </w:rPr>
        <w:t xml:space="preserve"> may extend the time for a health care service plan to comply with this subdivision upon a finding of good cause.</w:t>
      </w:r>
    </w:p>
    <w:p w14:paraId="33B7E539" w14:textId="644E7675" w:rsidR="0005657B" w:rsidRPr="00CD43D8" w:rsidRDefault="00CD0F65" w:rsidP="00F77889">
      <w:pPr>
        <w:pStyle w:val="SectionBody"/>
        <w:rPr>
          <w:color w:val="auto"/>
          <w:u w:val="single"/>
        </w:rPr>
      </w:pPr>
      <w:r w:rsidRPr="00CD43D8">
        <w:rPr>
          <w:color w:val="auto"/>
          <w:u w:val="single"/>
        </w:rPr>
        <w:t>(</w:t>
      </w:r>
      <w:r w:rsidR="000F7406" w:rsidRPr="00CD43D8">
        <w:rPr>
          <w:color w:val="auto"/>
          <w:u w:val="single"/>
        </w:rPr>
        <w:t>e</w:t>
      </w:r>
      <w:r w:rsidRPr="00CD43D8">
        <w:rPr>
          <w:color w:val="auto"/>
          <w:u w:val="single"/>
        </w:rPr>
        <w:t>)</w:t>
      </w:r>
      <w:r w:rsidR="0011089A" w:rsidRPr="00CD43D8">
        <w:rPr>
          <w:color w:val="auto"/>
          <w:u w:val="single"/>
        </w:rPr>
        <w:t xml:space="preserve"> </w:t>
      </w:r>
      <w:r w:rsidRPr="00CD43D8">
        <w:rPr>
          <w:color w:val="auto"/>
          <w:u w:val="single"/>
        </w:rPr>
        <w:t xml:space="preserve">The commissioner shall make available to the public all data provided to the </w:t>
      </w:r>
      <w:r w:rsidR="00F616C4" w:rsidRPr="00CD43D8">
        <w:rPr>
          <w:color w:val="auto"/>
          <w:u w:val="single"/>
        </w:rPr>
        <w:t>commissioner</w:t>
      </w:r>
      <w:r w:rsidRPr="00CD43D8">
        <w:rPr>
          <w:color w:val="auto"/>
          <w:u w:val="single"/>
        </w:rPr>
        <w:t xml:space="preserve"> pursuant to this section.</w:t>
      </w:r>
    </w:p>
    <w:p w14:paraId="50673A64" w14:textId="77777777" w:rsidR="00F01DDB" w:rsidRPr="00CD43D8" w:rsidRDefault="00504895" w:rsidP="005A6F69">
      <w:pPr>
        <w:pStyle w:val="SectionHeading"/>
        <w:rPr>
          <w:bCs/>
          <w:color w:val="auto"/>
          <w:u w:val="single"/>
        </w:rPr>
        <w:sectPr w:rsidR="00F01DDB" w:rsidRPr="00CD43D8" w:rsidSect="00F01DDB">
          <w:type w:val="continuous"/>
          <w:pgSz w:w="12240" w:h="15840" w:code="1"/>
          <w:pgMar w:top="1440" w:right="1440" w:bottom="1440" w:left="1440" w:header="720" w:footer="720" w:gutter="0"/>
          <w:lnNumType w:countBy="1" w:restart="newSection"/>
          <w:cols w:space="720"/>
          <w:docGrid w:linePitch="360"/>
        </w:sectPr>
      </w:pPr>
      <w:bookmarkStart w:id="0" w:name="_Hlk123568269"/>
      <w:r w:rsidRPr="00CD43D8">
        <w:rPr>
          <w:bCs/>
          <w:color w:val="auto"/>
          <w:u w:val="single"/>
        </w:rPr>
        <w:t xml:space="preserve">§33-62-3. </w:t>
      </w:r>
      <w:r w:rsidR="00DD36F6" w:rsidRPr="00CD43D8">
        <w:rPr>
          <w:bCs/>
          <w:color w:val="auto"/>
          <w:u w:val="single"/>
        </w:rPr>
        <w:t xml:space="preserve">Excess </w:t>
      </w:r>
      <w:bookmarkEnd w:id="0"/>
      <w:r w:rsidR="00DD36F6" w:rsidRPr="00CD43D8">
        <w:rPr>
          <w:bCs/>
          <w:color w:val="auto"/>
          <w:u w:val="single"/>
        </w:rPr>
        <w:t>revenue; patient rebate.</w:t>
      </w:r>
    </w:p>
    <w:p w14:paraId="73EB9031" w14:textId="0A2373F0" w:rsidR="009B149C" w:rsidRPr="00CD43D8" w:rsidRDefault="009B149C" w:rsidP="009B149C">
      <w:pPr>
        <w:pStyle w:val="SectionBody"/>
        <w:rPr>
          <w:color w:val="auto"/>
          <w:u w:val="single"/>
        </w:rPr>
      </w:pPr>
      <w:r w:rsidRPr="00CD43D8">
        <w:rPr>
          <w:color w:val="auto"/>
          <w:u w:val="single"/>
        </w:rPr>
        <w:t>(a)</w:t>
      </w:r>
      <w:r w:rsidR="001878CB" w:rsidRPr="00CD43D8">
        <w:rPr>
          <w:color w:val="auto"/>
          <w:u w:val="single"/>
        </w:rPr>
        <w:t xml:space="preserve">  </w:t>
      </w:r>
      <w:r w:rsidRPr="00CD43D8">
        <w:rPr>
          <w:color w:val="auto"/>
          <w:u w:val="single"/>
        </w:rPr>
        <w:t>A carrier that issues, sells, renews, or offers a plan shall provide an annual rebate to each enrollee under that coverage, on a pro rata basis, if the ratio of the amount of premium revenue expended by the carrier on the costs for reimbursement for services provided to enrollees under that coverage and for activities that improve dental care quality to the total amount of premium revenue, excluding federal and state taxes and licensing or regulatory fees, and after accounting for payments or receipts for risk adjustment, risk corridors, and reinsurance, is less than 85%.</w:t>
      </w:r>
    </w:p>
    <w:p w14:paraId="2F07A0E3" w14:textId="2346439C" w:rsidR="009B149C" w:rsidRPr="00CD43D8" w:rsidRDefault="009B149C" w:rsidP="009B149C">
      <w:pPr>
        <w:pStyle w:val="SectionBody"/>
        <w:rPr>
          <w:color w:val="auto"/>
          <w:u w:val="single"/>
        </w:rPr>
      </w:pPr>
      <w:r w:rsidRPr="00CD43D8">
        <w:rPr>
          <w:color w:val="auto"/>
          <w:u w:val="single"/>
        </w:rPr>
        <w:t>(b)</w:t>
      </w:r>
      <w:r w:rsidR="001878CB" w:rsidRPr="00CD43D8">
        <w:rPr>
          <w:color w:val="auto"/>
          <w:u w:val="single"/>
        </w:rPr>
        <w:t xml:space="preserve">  </w:t>
      </w:r>
      <w:r w:rsidRPr="00CD43D8">
        <w:rPr>
          <w:color w:val="auto"/>
          <w:u w:val="single"/>
        </w:rPr>
        <w:t xml:space="preserve">The total amount of an annual rebate required under this section shall be calculated in an amount equal to the product of the amount by which the percentage described in subsection (a) of this section exceeds the insurer’s reported ratio described in subsection (a) of this section multiplied by the total amount of premium revenue, excluding federal and state taxes and licensing or regulatory fees and after accounting for payments or receipts for risk adjustment, risk corridors, </w:t>
      </w:r>
      <w:r w:rsidRPr="00CD43D8">
        <w:rPr>
          <w:color w:val="auto"/>
          <w:u w:val="single"/>
        </w:rPr>
        <w:lastRenderedPageBreak/>
        <w:t>and reinsurance.</w:t>
      </w:r>
    </w:p>
    <w:p w14:paraId="269FC431" w14:textId="1336FBEA" w:rsidR="003500C7" w:rsidRPr="00CD43D8" w:rsidRDefault="009B149C" w:rsidP="009B149C">
      <w:pPr>
        <w:pStyle w:val="SectionBody"/>
        <w:rPr>
          <w:color w:val="auto"/>
          <w:u w:val="single"/>
        </w:rPr>
      </w:pPr>
      <w:r w:rsidRPr="00CD43D8">
        <w:rPr>
          <w:color w:val="auto"/>
          <w:u w:val="single"/>
        </w:rPr>
        <w:t>(c)</w:t>
      </w:r>
      <w:r w:rsidR="001878CB" w:rsidRPr="00CD43D8">
        <w:rPr>
          <w:color w:val="auto"/>
          <w:u w:val="single"/>
        </w:rPr>
        <w:t xml:space="preserve">  </w:t>
      </w:r>
      <w:r w:rsidRPr="00CD43D8">
        <w:rPr>
          <w:color w:val="auto"/>
          <w:u w:val="single"/>
        </w:rPr>
        <w:t xml:space="preserve">A carrier shall provide any rebate owing to an enrollee no later than February 1 of the </w:t>
      </w:r>
      <w:r w:rsidR="0062432D" w:rsidRPr="00CD43D8">
        <w:rPr>
          <w:color w:val="auto"/>
          <w:u w:val="single"/>
        </w:rPr>
        <w:t>fiscal</w:t>
      </w:r>
      <w:r w:rsidRPr="00CD43D8">
        <w:rPr>
          <w:color w:val="auto"/>
          <w:u w:val="single"/>
        </w:rPr>
        <w:t xml:space="preserve"> year following the year for which the ratio described in subsection (a) of this section was calculated.</w:t>
      </w:r>
    </w:p>
    <w:p w14:paraId="006B794C" w14:textId="77777777" w:rsidR="00F01DDB" w:rsidRPr="00CD43D8" w:rsidRDefault="00BC0736" w:rsidP="00BC0736">
      <w:pPr>
        <w:pStyle w:val="SectionHeading"/>
        <w:rPr>
          <w:bCs/>
          <w:color w:val="auto"/>
          <w:u w:val="single"/>
        </w:rPr>
        <w:sectPr w:rsidR="00F01DDB" w:rsidRPr="00CD43D8" w:rsidSect="00F01DDB">
          <w:type w:val="continuous"/>
          <w:pgSz w:w="12240" w:h="15840" w:code="1"/>
          <w:pgMar w:top="1440" w:right="1440" w:bottom="1440" w:left="1440" w:header="720" w:footer="720" w:gutter="0"/>
          <w:lnNumType w:countBy="1" w:restart="newSection"/>
          <w:cols w:space="720"/>
          <w:docGrid w:linePitch="360"/>
        </w:sectPr>
      </w:pPr>
      <w:r w:rsidRPr="00CD43D8">
        <w:rPr>
          <w:bCs/>
          <w:color w:val="auto"/>
          <w:u w:val="single"/>
        </w:rPr>
        <w:t>§33-62-4.  Rulemaking.</w:t>
      </w:r>
    </w:p>
    <w:p w14:paraId="5D110612" w14:textId="5562142A" w:rsidR="002F5E6B" w:rsidRPr="00CD43D8" w:rsidRDefault="002F5E6B" w:rsidP="002F5E6B">
      <w:pPr>
        <w:pStyle w:val="SectionBody"/>
        <w:rPr>
          <w:color w:val="auto"/>
          <w:u w:val="single"/>
        </w:rPr>
      </w:pPr>
      <w:r w:rsidRPr="00CD43D8">
        <w:rPr>
          <w:color w:val="auto"/>
          <w:u w:val="single"/>
        </w:rPr>
        <w:t>(a)</w:t>
      </w:r>
      <w:r w:rsidR="0084371B" w:rsidRPr="00CD43D8">
        <w:rPr>
          <w:color w:val="auto"/>
          <w:u w:val="single"/>
        </w:rPr>
        <w:t xml:space="preserve">  </w:t>
      </w:r>
      <w:r w:rsidRPr="00CD43D8">
        <w:rPr>
          <w:color w:val="auto"/>
          <w:u w:val="single"/>
        </w:rPr>
        <w:t xml:space="preserve">On or before June 28, 2023, the commissioner shall propose rules for legislative approval in accordance with the provisions of §29A-3-1 </w:t>
      </w:r>
      <w:r w:rsidRPr="00CD43D8">
        <w:rPr>
          <w:i/>
          <w:iCs/>
          <w:color w:val="auto"/>
          <w:u w:val="single"/>
        </w:rPr>
        <w:t>et seq</w:t>
      </w:r>
      <w:r w:rsidRPr="00CD43D8">
        <w:rPr>
          <w:color w:val="auto"/>
          <w:u w:val="single"/>
        </w:rPr>
        <w:t>. of this code to effectuate the provisions of this article.</w:t>
      </w:r>
    </w:p>
    <w:p w14:paraId="7556BE90" w14:textId="19704103" w:rsidR="00BC0736" w:rsidRPr="00CD43D8" w:rsidRDefault="002F5E6B" w:rsidP="00BE0B0D">
      <w:pPr>
        <w:pStyle w:val="SectionBody"/>
        <w:rPr>
          <w:color w:val="auto"/>
          <w:u w:val="single"/>
        </w:rPr>
      </w:pPr>
      <w:r w:rsidRPr="00CD43D8">
        <w:rPr>
          <w:color w:val="auto"/>
          <w:u w:val="single"/>
        </w:rPr>
        <w:t>(b)</w:t>
      </w:r>
      <w:r w:rsidR="0084371B" w:rsidRPr="00CD43D8">
        <w:rPr>
          <w:color w:val="auto"/>
          <w:u w:val="single"/>
        </w:rPr>
        <w:t xml:space="preserve">  </w:t>
      </w:r>
      <w:r w:rsidRPr="00CD43D8">
        <w:rPr>
          <w:color w:val="auto"/>
          <w:u w:val="single"/>
        </w:rPr>
        <w:t>On or before May 1, 2023, the commissioner shall promulgate emergency rules pursuant to the provisions of §29A-3-15 of this code to effectuate the provisions of this article.</w:t>
      </w:r>
    </w:p>
    <w:p w14:paraId="27E19F69" w14:textId="77777777" w:rsidR="00F77889" w:rsidRPr="00CD43D8" w:rsidRDefault="00F77889" w:rsidP="00B34D79">
      <w:pPr>
        <w:pStyle w:val="Note"/>
        <w:rPr>
          <w:color w:val="auto"/>
        </w:rPr>
      </w:pPr>
    </w:p>
    <w:p w14:paraId="4AC7A926" w14:textId="77777777" w:rsidR="00B34D79" w:rsidRPr="00CD43D8" w:rsidRDefault="00B34D79" w:rsidP="00B34D79">
      <w:pPr>
        <w:pStyle w:val="Note"/>
        <w:rPr>
          <w:color w:val="auto"/>
        </w:rPr>
      </w:pPr>
    </w:p>
    <w:p w14:paraId="3BB6F16A" w14:textId="52EA18B5" w:rsidR="006865E9" w:rsidRPr="00CD43D8" w:rsidRDefault="00CF1DCA" w:rsidP="00CC1F3B">
      <w:pPr>
        <w:pStyle w:val="Note"/>
        <w:rPr>
          <w:color w:val="auto"/>
        </w:rPr>
      </w:pPr>
      <w:r w:rsidRPr="00CD43D8">
        <w:rPr>
          <w:color w:val="auto"/>
        </w:rPr>
        <w:t>NOTE: The</w:t>
      </w:r>
      <w:r w:rsidR="006865E9" w:rsidRPr="00CD43D8">
        <w:rPr>
          <w:color w:val="auto"/>
        </w:rPr>
        <w:t xml:space="preserve"> purpose of this bill is to </w:t>
      </w:r>
      <w:r w:rsidR="00B34D79" w:rsidRPr="00CD43D8">
        <w:rPr>
          <w:color w:val="auto"/>
        </w:rPr>
        <w:t>provide for transparency of the expenditure of</w:t>
      </w:r>
      <w:r w:rsidR="004E56AF" w:rsidRPr="00CD43D8">
        <w:rPr>
          <w:color w:val="auto"/>
        </w:rPr>
        <w:t xml:space="preserve"> dental health care plan premiums, and to require </w:t>
      </w:r>
      <w:r w:rsidR="00B00AE2" w:rsidRPr="00CD43D8">
        <w:rPr>
          <w:color w:val="auto"/>
        </w:rPr>
        <w:t xml:space="preserve">annual reports and </w:t>
      </w:r>
      <w:r w:rsidR="004E56AF" w:rsidRPr="00CD43D8">
        <w:rPr>
          <w:color w:val="auto"/>
        </w:rPr>
        <w:t xml:space="preserve">rebates </w:t>
      </w:r>
      <w:r w:rsidR="00B00AE2" w:rsidRPr="00CD43D8">
        <w:rPr>
          <w:color w:val="auto"/>
        </w:rPr>
        <w:t xml:space="preserve">to patients if the medical loss ratio exceeds </w:t>
      </w:r>
      <w:r w:rsidR="005A731D" w:rsidRPr="00CD43D8">
        <w:rPr>
          <w:color w:val="auto"/>
        </w:rPr>
        <w:t>a certain percentage</w:t>
      </w:r>
      <w:r w:rsidR="00B00AE2" w:rsidRPr="00CD43D8">
        <w:rPr>
          <w:color w:val="auto"/>
        </w:rPr>
        <w:t>.</w:t>
      </w:r>
    </w:p>
    <w:p w14:paraId="74583E41" w14:textId="77777777" w:rsidR="006865E9" w:rsidRPr="00CD43D8" w:rsidRDefault="00AE48A0" w:rsidP="00CC1F3B">
      <w:pPr>
        <w:pStyle w:val="Note"/>
        <w:rPr>
          <w:color w:val="auto"/>
        </w:rPr>
      </w:pPr>
      <w:r w:rsidRPr="00CD43D8">
        <w:rPr>
          <w:color w:val="auto"/>
        </w:rPr>
        <w:t>Strike-throughs indicate language that would be stricken from a heading or the present law and underscoring indicates new language that would be added.</w:t>
      </w:r>
    </w:p>
    <w:sectPr w:rsidR="006865E9" w:rsidRPr="00CD43D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3F0B" w14:textId="77777777" w:rsidR="00B557EF" w:rsidRPr="00B844FE" w:rsidRDefault="00B557EF" w:rsidP="00B844FE">
      <w:r>
        <w:separator/>
      </w:r>
    </w:p>
  </w:endnote>
  <w:endnote w:type="continuationSeparator" w:id="0">
    <w:p w14:paraId="7B66E4FC" w14:textId="77777777" w:rsidR="00B557EF" w:rsidRPr="00B844FE" w:rsidRDefault="00B557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12F9" w14:textId="77777777" w:rsidR="00B557EF" w:rsidRPr="00B844FE" w:rsidRDefault="00B557EF" w:rsidP="00B844FE">
      <w:r>
        <w:separator/>
      </w:r>
    </w:p>
  </w:footnote>
  <w:footnote w:type="continuationSeparator" w:id="0">
    <w:p w14:paraId="0250C4CC" w14:textId="77777777" w:rsidR="00B557EF" w:rsidRPr="00B844FE" w:rsidRDefault="00B557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F9394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B71B3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36E4E">
      <w:rPr>
        <w:sz w:val="22"/>
        <w:szCs w:val="22"/>
      </w:rPr>
      <w:t>SB</w:t>
    </w:r>
    <w:r w:rsidR="009D6495">
      <w:rPr>
        <w:sz w:val="22"/>
        <w:szCs w:val="22"/>
      </w:rPr>
      <w:t xml:space="preserve"> 290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6E4E">
          <w:rPr>
            <w:sz w:val="22"/>
            <w:szCs w:val="22"/>
          </w:rPr>
          <w:t>2023R2727</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B52"/>
    <w:multiLevelType w:val="hybridMultilevel"/>
    <w:tmpl w:val="26D41CDE"/>
    <w:lvl w:ilvl="0" w:tplc="A6C45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476BD"/>
    <w:multiLevelType w:val="hybridMultilevel"/>
    <w:tmpl w:val="F8E06104"/>
    <w:lvl w:ilvl="0" w:tplc="8A623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555C27"/>
    <w:multiLevelType w:val="hybridMultilevel"/>
    <w:tmpl w:val="3DA69950"/>
    <w:lvl w:ilvl="0" w:tplc="1368BD72">
      <w:start w:val="1"/>
      <w:numFmt w:val="lowerLetter"/>
      <w:lvlText w:val="(%1)"/>
      <w:lvlJc w:val="left"/>
      <w:pPr>
        <w:ind w:left="-15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3" w15:restartNumberingAfterBreak="0">
    <w:nsid w:val="446058EE"/>
    <w:multiLevelType w:val="hybridMultilevel"/>
    <w:tmpl w:val="39749222"/>
    <w:lvl w:ilvl="0" w:tplc="A7FC2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74AEF"/>
    <w:multiLevelType w:val="hybridMultilevel"/>
    <w:tmpl w:val="4C2486E0"/>
    <w:lvl w:ilvl="0" w:tplc="1368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8297">
    <w:abstractNumId w:val="5"/>
  </w:num>
  <w:num w:numId="2" w16cid:durableId="949780335">
    <w:abstractNumId w:val="5"/>
  </w:num>
  <w:num w:numId="3" w16cid:durableId="1079252674">
    <w:abstractNumId w:val="1"/>
  </w:num>
  <w:num w:numId="4" w16cid:durableId="1621112313">
    <w:abstractNumId w:val="2"/>
  </w:num>
  <w:num w:numId="5" w16cid:durableId="1125536824">
    <w:abstractNumId w:val="4"/>
  </w:num>
  <w:num w:numId="6" w16cid:durableId="1952392311">
    <w:abstractNumId w:val="0"/>
  </w:num>
  <w:num w:numId="7" w16cid:durableId="1304391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11FB"/>
    <w:rsid w:val="0000526A"/>
    <w:rsid w:val="000269F1"/>
    <w:rsid w:val="0003525F"/>
    <w:rsid w:val="000409B1"/>
    <w:rsid w:val="00052D13"/>
    <w:rsid w:val="0005657B"/>
    <w:rsid w:val="000573A9"/>
    <w:rsid w:val="00060EDA"/>
    <w:rsid w:val="00085D22"/>
    <w:rsid w:val="000B1C76"/>
    <w:rsid w:val="000C5C77"/>
    <w:rsid w:val="000E0C04"/>
    <w:rsid w:val="000E3912"/>
    <w:rsid w:val="000F2D34"/>
    <w:rsid w:val="000F4FE1"/>
    <w:rsid w:val="000F7406"/>
    <w:rsid w:val="0010070F"/>
    <w:rsid w:val="0011089A"/>
    <w:rsid w:val="00122EDC"/>
    <w:rsid w:val="00136E4E"/>
    <w:rsid w:val="0015112E"/>
    <w:rsid w:val="001552E7"/>
    <w:rsid w:val="001566B4"/>
    <w:rsid w:val="001878CB"/>
    <w:rsid w:val="001A2D99"/>
    <w:rsid w:val="001A66B7"/>
    <w:rsid w:val="001A75D1"/>
    <w:rsid w:val="001C279E"/>
    <w:rsid w:val="001D459E"/>
    <w:rsid w:val="001E0636"/>
    <w:rsid w:val="0022348D"/>
    <w:rsid w:val="00241116"/>
    <w:rsid w:val="0027011C"/>
    <w:rsid w:val="00274200"/>
    <w:rsid w:val="00275740"/>
    <w:rsid w:val="002A0269"/>
    <w:rsid w:val="002B6991"/>
    <w:rsid w:val="002F5E6B"/>
    <w:rsid w:val="00303684"/>
    <w:rsid w:val="003143F5"/>
    <w:rsid w:val="00314854"/>
    <w:rsid w:val="00333CC3"/>
    <w:rsid w:val="003500C7"/>
    <w:rsid w:val="0036745C"/>
    <w:rsid w:val="00377730"/>
    <w:rsid w:val="00394191"/>
    <w:rsid w:val="003C51CD"/>
    <w:rsid w:val="003C6034"/>
    <w:rsid w:val="003E177D"/>
    <w:rsid w:val="00400B5C"/>
    <w:rsid w:val="00415A8E"/>
    <w:rsid w:val="004368E0"/>
    <w:rsid w:val="004458F5"/>
    <w:rsid w:val="00475F2A"/>
    <w:rsid w:val="0047728B"/>
    <w:rsid w:val="0049169D"/>
    <w:rsid w:val="004C13DD"/>
    <w:rsid w:val="004C3D58"/>
    <w:rsid w:val="004D3ABE"/>
    <w:rsid w:val="004E3441"/>
    <w:rsid w:val="004E56AF"/>
    <w:rsid w:val="00500579"/>
    <w:rsid w:val="00504895"/>
    <w:rsid w:val="00515320"/>
    <w:rsid w:val="00527EA7"/>
    <w:rsid w:val="0055686E"/>
    <w:rsid w:val="005811BE"/>
    <w:rsid w:val="005A5366"/>
    <w:rsid w:val="005A6F69"/>
    <w:rsid w:val="005A731D"/>
    <w:rsid w:val="005F4742"/>
    <w:rsid w:val="006006D5"/>
    <w:rsid w:val="006116A6"/>
    <w:rsid w:val="0062432D"/>
    <w:rsid w:val="006272F8"/>
    <w:rsid w:val="006369EB"/>
    <w:rsid w:val="00637E73"/>
    <w:rsid w:val="006865E9"/>
    <w:rsid w:val="00686E9A"/>
    <w:rsid w:val="00691F3E"/>
    <w:rsid w:val="00694BFB"/>
    <w:rsid w:val="006A106B"/>
    <w:rsid w:val="006C2BC6"/>
    <w:rsid w:val="006C523D"/>
    <w:rsid w:val="006D4036"/>
    <w:rsid w:val="00723F04"/>
    <w:rsid w:val="00764A25"/>
    <w:rsid w:val="007A5259"/>
    <w:rsid w:val="007A7081"/>
    <w:rsid w:val="007C49C8"/>
    <w:rsid w:val="007E4D85"/>
    <w:rsid w:val="007F1CF5"/>
    <w:rsid w:val="007F39F7"/>
    <w:rsid w:val="008060A8"/>
    <w:rsid w:val="00834EDE"/>
    <w:rsid w:val="00840A70"/>
    <w:rsid w:val="0084371B"/>
    <w:rsid w:val="00850F49"/>
    <w:rsid w:val="008540DF"/>
    <w:rsid w:val="00857217"/>
    <w:rsid w:val="008736AA"/>
    <w:rsid w:val="0089733C"/>
    <w:rsid w:val="008A29E8"/>
    <w:rsid w:val="008C1507"/>
    <w:rsid w:val="008D001A"/>
    <w:rsid w:val="008D275D"/>
    <w:rsid w:val="008D73B5"/>
    <w:rsid w:val="009033EE"/>
    <w:rsid w:val="00905A16"/>
    <w:rsid w:val="009357D6"/>
    <w:rsid w:val="0094537E"/>
    <w:rsid w:val="00980327"/>
    <w:rsid w:val="00986478"/>
    <w:rsid w:val="009A5756"/>
    <w:rsid w:val="009B149C"/>
    <w:rsid w:val="009B5557"/>
    <w:rsid w:val="009D6495"/>
    <w:rsid w:val="009E5FAA"/>
    <w:rsid w:val="009F1067"/>
    <w:rsid w:val="00A15047"/>
    <w:rsid w:val="00A23C28"/>
    <w:rsid w:val="00A31E01"/>
    <w:rsid w:val="00A33BF8"/>
    <w:rsid w:val="00A527AD"/>
    <w:rsid w:val="00A718CF"/>
    <w:rsid w:val="00A71E5D"/>
    <w:rsid w:val="00A91926"/>
    <w:rsid w:val="00A93925"/>
    <w:rsid w:val="00A96EE8"/>
    <w:rsid w:val="00AB0B44"/>
    <w:rsid w:val="00AE48A0"/>
    <w:rsid w:val="00AE5C89"/>
    <w:rsid w:val="00AE61BE"/>
    <w:rsid w:val="00B00AE2"/>
    <w:rsid w:val="00B16F25"/>
    <w:rsid w:val="00B24422"/>
    <w:rsid w:val="00B34D79"/>
    <w:rsid w:val="00B416F5"/>
    <w:rsid w:val="00B557EF"/>
    <w:rsid w:val="00B66B81"/>
    <w:rsid w:val="00B80C20"/>
    <w:rsid w:val="00B844FE"/>
    <w:rsid w:val="00B86B4F"/>
    <w:rsid w:val="00B97BA9"/>
    <w:rsid w:val="00BA1F84"/>
    <w:rsid w:val="00BA6081"/>
    <w:rsid w:val="00BC0736"/>
    <w:rsid w:val="00BC562B"/>
    <w:rsid w:val="00BD3308"/>
    <w:rsid w:val="00BE0B0D"/>
    <w:rsid w:val="00BE7668"/>
    <w:rsid w:val="00C33014"/>
    <w:rsid w:val="00C33434"/>
    <w:rsid w:val="00C34869"/>
    <w:rsid w:val="00C42EB6"/>
    <w:rsid w:val="00C44B74"/>
    <w:rsid w:val="00C85096"/>
    <w:rsid w:val="00CB20EF"/>
    <w:rsid w:val="00CC1C5C"/>
    <w:rsid w:val="00CC1F3B"/>
    <w:rsid w:val="00CD0F65"/>
    <w:rsid w:val="00CD12CB"/>
    <w:rsid w:val="00CD36CF"/>
    <w:rsid w:val="00CD43D8"/>
    <w:rsid w:val="00CF1DCA"/>
    <w:rsid w:val="00D254A0"/>
    <w:rsid w:val="00D325F2"/>
    <w:rsid w:val="00D33177"/>
    <w:rsid w:val="00D34575"/>
    <w:rsid w:val="00D34F5C"/>
    <w:rsid w:val="00D41CEB"/>
    <w:rsid w:val="00D46B90"/>
    <w:rsid w:val="00D579FC"/>
    <w:rsid w:val="00D62B28"/>
    <w:rsid w:val="00D63A18"/>
    <w:rsid w:val="00D81C16"/>
    <w:rsid w:val="00DD36F6"/>
    <w:rsid w:val="00DE526B"/>
    <w:rsid w:val="00DF199D"/>
    <w:rsid w:val="00DF6F98"/>
    <w:rsid w:val="00E01542"/>
    <w:rsid w:val="00E32338"/>
    <w:rsid w:val="00E364D6"/>
    <w:rsid w:val="00E365F1"/>
    <w:rsid w:val="00E45D1F"/>
    <w:rsid w:val="00E45DB9"/>
    <w:rsid w:val="00E51F8C"/>
    <w:rsid w:val="00E62F48"/>
    <w:rsid w:val="00E77190"/>
    <w:rsid w:val="00E831B3"/>
    <w:rsid w:val="00E95FBC"/>
    <w:rsid w:val="00EA285E"/>
    <w:rsid w:val="00EC5E63"/>
    <w:rsid w:val="00EC65E9"/>
    <w:rsid w:val="00EE3877"/>
    <w:rsid w:val="00EE70CB"/>
    <w:rsid w:val="00F01DDB"/>
    <w:rsid w:val="00F41CA2"/>
    <w:rsid w:val="00F443C0"/>
    <w:rsid w:val="00F616C4"/>
    <w:rsid w:val="00F62EFB"/>
    <w:rsid w:val="00F77889"/>
    <w:rsid w:val="00F831EA"/>
    <w:rsid w:val="00F93949"/>
    <w:rsid w:val="00F939A4"/>
    <w:rsid w:val="00FA243E"/>
    <w:rsid w:val="00FA7B09"/>
    <w:rsid w:val="00FD23FD"/>
    <w:rsid w:val="00FD5B51"/>
    <w:rsid w:val="00FE067E"/>
    <w:rsid w:val="00FE208F"/>
    <w:rsid w:val="00FE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B40A35" w:rsidRDefault="001E6FE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B40A35" w:rsidRDefault="001E6FE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B40A35" w:rsidRDefault="001E6FE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B40A35" w:rsidRDefault="001E6FE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B40A35" w:rsidRDefault="001E6FE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35"/>
    <w:rsid w:val="000A1476"/>
    <w:rsid w:val="001E6FE8"/>
    <w:rsid w:val="006B7AD9"/>
    <w:rsid w:val="00A9061D"/>
    <w:rsid w:val="00B40A35"/>
    <w:rsid w:val="00BB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cp:lastPrinted>2023-01-05T20:21:00Z</cp:lastPrinted>
  <dcterms:created xsi:type="dcterms:W3CDTF">2023-01-12T16:14:00Z</dcterms:created>
  <dcterms:modified xsi:type="dcterms:W3CDTF">2023-02-07T20:35:00Z</dcterms:modified>
</cp:coreProperties>
</file>